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</w:t>
      </w:r>
      <w:r w:rsidR="008A3D00">
        <w:rPr>
          <w:rFonts w:ascii="Bookman Old Style" w:hAnsi="Bookman Old Style"/>
          <w:sz w:val="32"/>
        </w:rPr>
        <w:t xml:space="preserve"> corresponde a entidades no gubernamentales o de carácter privado que manejen o administren fondos públicos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8A3D00">
        <w:rPr>
          <w:rFonts w:ascii="Bookman Old Style" w:hAnsi="Bookman Old Style"/>
          <w:b/>
          <w:sz w:val="32"/>
        </w:rPr>
        <w:t xml:space="preserve"> 57-2008, Artículo 10 Numeral 25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2367F4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E9" w:rsidRDefault="005272E9" w:rsidP="00995DD9">
      <w:r>
        <w:separator/>
      </w:r>
    </w:p>
  </w:endnote>
  <w:endnote w:type="continuationSeparator" w:id="0">
    <w:p w:rsidR="005272E9" w:rsidRDefault="005272E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2367F4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E9" w:rsidRDefault="005272E9" w:rsidP="00995DD9">
      <w:r>
        <w:separator/>
      </w:r>
    </w:p>
  </w:footnote>
  <w:footnote w:type="continuationSeparator" w:id="0">
    <w:p w:rsidR="005272E9" w:rsidRDefault="005272E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E67629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A7912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367F4"/>
    <w:rsid w:val="00255BBD"/>
    <w:rsid w:val="00263941"/>
    <w:rsid w:val="00267D5F"/>
    <w:rsid w:val="0027299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4DD5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272E9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3D00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67629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AA60DF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ABF3-B125-4393-A156-30E3DE80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4</cp:revision>
  <cp:lastPrinted>2023-01-06T21:26:00Z</cp:lastPrinted>
  <dcterms:created xsi:type="dcterms:W3CDTF">2023-02-13T15:42:00Z</dcterms:created>
  <dcterms:modified xsi:type="dcterms:W3CDTF">2025-01-14T18:59:00Z</dcterms:modified>
</cp:coreProperties>
</file>